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Pr="00B21B2F" w:rsidRDefault="00AE7522" w:rsidP="00A42626">
      <w:pPr>
        <w:spacing w:after="120"/>
        <w:ind w:firstLine="709"/>
        <w:jc w:val="center"/>
        <w:rPr>
          <w:b/>
        </w:rPr>
      </w:pPr>
      <w:r w:rsidRPr="00B21B2F">
        <w:rPr>
          <w:b/>
        </w:rPr>
        <w:t>СОВЕТ СЕЛЬСКОГО ПОСЕЛЕНИЯ «СРЕДНЕАРГУНСКОЕ»</w:t>
      </w:r>
    </w:p>
    <w:p w:rsidR="00AE7522" w:rsidRPr="00B21B2F" w:rsidRDefault="00AE7522" w:rsidP="00A42626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1B2F">
        <w:rPr>
          <w:rFonts w:ascii="Times New Roman" w:hAnsi="Times New Roman" w:cs="Times New Roman"/>
          <w:i w:val="0"/>
          <w:color w:val="auto"/>
          <w:sz w:val="24"/>
          <w:szCs w:val="24"/>
        </w:rPr>
        <w:t>РЕШЕНИЕ</w:t>
      </w:r>
    </w:p>
    <w:p w:rsidR="00AE7522" w:rsidRPr="00B21B2F" w:rsidRDefault="00AE7522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 от “04” февраля 2016 г.</w:t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  <w:t>№ 2</w:t>
      </w:r>
    </w:p>
    <w:p w:rsidR="00AE7522" w:rsidRPr="00B21B2F" w:rsidRDefault="00AE7522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                                                         с.</w:t>
      </w:r>
      <w:r w:rsidR="00120E00" w:rsidRPr="00B21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B2F">
        <w:rPr>
          <w:rFonts w:ascii="Times New Roman" w:hAnsi="Times New Roman"/>
          <w:sz w:val="24"/>
          <w:szCs w:val="24"/>
        </w:rPr>
        <w:t>Среднеаргунск</w:t>
      </w:r>
      <w:proofErr w:type="spellEnd"/>
    </w:p>
    <w:p w:rsidR="00AE7522" w:rsidRPr="00B21B2F" w:rsidRDefault="00AE7522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СЕЛЬСКОЕ ПОСЕЛЕНИЕ «СРЕДНЕАРГУНСКОЕ» МУНИЦИПАЛЬНОГО РАЙОНА «ГОРОД КРАСНОКАМЕНСК И КРАСНОКАМЕНСКИЙ РАЙОН» ЗАБАЙКАЛЬСКОГО КРАЯ ЗАБАЙКАЛЬСКОГО КРАЯ, УТВЕРЖДЕННЫЕ РЕШЕНИЕМ СОВЕТА СЕЛЬСКОГО ПОСЕЛЕНИЯ «СРЕДНЕАРГУНСКОЕ» МУНИЦИПАЛЬНОГО РАЙОНА «ГОРОД КРАСНОКАМЕНСК И КРАСНОКАМЕНСКИЙ РАЙОН» ЗАБАЙКАЛЬСКОГО КРАЯ от 26.01.2013 г. № 1</w:t>
      </w:r>
    </w:p>
    <w:p w:rsidR="00AE7522" w:rsidRPr="00B21B2F" w:rsidRDefault="00AE7522" w:rsidP="00AE7522">
      <w:pPr>
        <w:pStyle w:val="ConsNonformat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B2F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30-40,51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в целях обеспечения градостроительного регулирования на территории сельского поселения  «Среднеаргунское» муниципального района «Город</w:t>
      </w:r>
      <w:proofErr w:type="gramEnd"/>
      <w:r w:rsidRPr="00B21B2F">
        <w:rPr>
          <w:rFonts w:ascii="Times New Roman" w:hAnsi="Times New Roman"/>
          <w:sz w:val="24"/>
          <w:szCs w:val="24"/>
        </w:rPr>
        <w:t xml:space="preserve"> Краснокаменск и Краснокаменский район» Забайкальского края Совет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РЕШИЛ:</w:t>
      </w: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1. Принять прилагаемые изменения в Правила землепользования и застройки муниципального образования</w:t>
      </w:r>
      <w:r w:rsidR="002A2545">
        <w:rPr>
          <w:rFonts w:ascii="Times New Roman" w:hAnsi="Times New Roman"/>
          <w:sz w:val="24"/>
          <w:szCs w:val="24"/>
        </w:rPr>
        <w:t xml:space="preserve">   </w:t>
      </w:r>
      <w:r w:rsidRPr="00B21B2F">
        <w:rPr>
          <w:rFonts w:ascii="Times New Roman" w:hAnsi="Times New Roman"/>
          <w:sz w:val="24"/>
          <w:szCs w:val="24"/>
        </w:rPr>
        <w:t xml:space="preserve">  сельское поселение «Среднеаргунское» муниципального района «Город Краснокаменск и Краснокаменский район» Забайкальского края. </w:t>
      </w:r>
    </w:p>
    <w:p w:rsidR="00AE7522" w:rsidRPr="00B21B2F" w:rsidRDefault="00AE7522" w:rsidP="00AE7522">
      <w:pPr>
        <w:shd w:val="clear" w:color="auto" w:fill="FFFFFF"/>
        <w:spacing w:after="225"/>
        <w:ind w:firstLine="708"/>
        <w:contextualSpacing/>
        <w:jc w:val="both"/>
        <w:rPr>
          <w:color w:val="000000"/>
        </w:rPr>
      </w:pPr>
      <w:r w:rsidRPr="00B21B2F">
        <w:t xml:space="preserve">2. </w:t>
      </w:r>
      <w:r w:rsidRPr="00B21B2F">
        <w:rPr>
          <w:color w:val="000000"/>
        </w:rPr>
        <w:t xml:space="preserve">Опубликовать (обнародовать) настоящее решение на официальном </w:t>
      </w:r>
      <w:proofErr w:type="spellStart"/>
      <w:r w:rsidRPr="00B21B2F">
        <w:rPr>
          <w:color w:val="000000"/>
        </w:rPr>
        <w:t>веб-сайте</w:t>
      </w:r>
      <w:proofErr w:type="spellEnd"/>
      <w:r w:rsidRPr="00B21B2F">
        <w:rPr>
          <w:color w:val="000000"/>
        </w:rPr>
        <w:t xml:space="preserve"> сельского поселения «Среднеаргунское»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адресу: </w:t>
      </w:r>
      <w:hyperlink r:id="rId6" w:history="1">
        <w:proofErr w:type="spellStart"/>
        <w:r w:rsidRPr="00B21B2F">
          <w:rPr>
            <w:rStyle w:val="af0"/>
            <w:rFonts w:ascii="Times New Roman" w:hAnsi="Times New Roman" w:cs="Times New Roman"/>
          </w:rPr>
          <w:t>adm</w:t>
        </w:r>
        <w:r w:rsidRPr="00B21B2F">
          <w:rPr>
            <w:rStyle w:val="af0"/>
            <w:rFonts w:ascii="Times New Roman" w:hAnsi="Times New Roman" w:cs="Times New Roman"/>
            <w:lang w:val="en-US"/>
          </w:rPr>
          <w:t>sred</w:t>
        </w:r>
        <w:proofErr w:type="spellEnd"/>
        <w:r w:rsidRPr="00B21B2F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B21B2F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21B2F">
        <w:t>.</w:t>
      </w:r>
    </w:p>
    <w:p w:rsidR="00AE7522" w:rsidRPr="00B21B2F" w:rsidRDefault="00AE7522" w:rsidP="00AE7522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 </w:t>
      </w:r>
    </w:p>
    <w:p w:rsidR="00AE7522" w:rsidRPr="00B21B2F" w:rsidRDefault="00AE7522" w:rsidP="00AE7522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3. </w:t>
      </w:r>
      <w:proofErr w:type="gramStart"/>
      <w:r w:rsidRPr="00B21B2F">
        <w:t>Контроль за</w:t>
      </w:r>
      <w:proofErr w:type="gramEnd"/>
      <w:r w:rsidRPr="00B21B2F">
        <w:t xml:space="preserve"> исполнением настоящего решения возложить на главу администрации сельского поселения «Среднеаргунское» (</w:t>
      </w:r>
      <w:proofErr w:type="spellStart"/>
      <w:r w:rsidRPr="00B21B2F">
        <w:t>Рженева</w:t>
      </w:r>
      <w:proofErr w:type="spellEnd"/>
      <w:r w:rsidRPr="00B21B2F">
        <w:t xml:space="preserve"> Н.). 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сельского поселения «Среднеаргунское»</w:t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  <w:t xml:space="preserve">Н.Д. </w:t>
      </w:r>
      <w:proofErr w:type="spellStart"/>
      <w:r w:rsidRPr="00B21B2F">
        <w:rPr>
          <w:rFonts w:ascii="Times New Roman" w:hAnsi="Times New Roman"/>
          <w:sz w:val="24"/>
          <w:szCs w:val="24"/>
        </w:rPr>
        <w:t>Рженева</w:t>
      </w:r>
      <w:proofErr w:type="spellEnd"/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  <w:r w:rsidRPr="00B21B2F">
        <w:rPr>
          <w:rFonts w:ascii="Times New Roman" w:hAnsi="Times New Roman"/>
          <w:sz w:val="24"/>
          <w:szCs w:val="24"/>
        </w:rPr>
        <w:tab/>
      </w: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/>
    <w:p w:rsidR="00AE7522" w:rsidRDefault="00AE7522" w:rsidP="00AE7522"/>
    <w:p w:rsidR="005E1B93" w:rsidRPr="00B21B2F" w:rsidRDefault="005E1B93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  <w:r w:rsidRPr="00B21B2F">
        <w:rPr>
          <w:rFonts w:ascii="Times New Roman" w:hAnsi="Times New Roman"/>
          <w:szCs w:val="24"/>
        </w:rPr>
        <w:t>Утверждены</w:t>
      </w:r>
    </w:p>
    <w:p w:rsidR="00AE7522" w:rsidRPr="00B21B2F" w:rsidRDefault="00AE7522" w:rsidP="00AE7522">
      <w:pPr>
        <w:jc w:val="right"/>
      </w:pPr>
      <w:r w:rsidRPr="00B21B2F">
        <w:t>Решением Совета</w:t>
      </w:r>
    </w:p>
    <w:p w:rsidR="00AE7522" w:rsidRPr="00B21B2F" w:rsidRDefault="00AE7522" w:rsidP="00AE7522">
      <w:pPr>
        <w:jc w:val="right"/>
      </w:pPr>
      <w:r w:rsidRPr="00B21B2F">
        <w:t>сельского поселения «Среднеаргунское»</w:t>
      </w:r>
    </w:p>
    <w:p w:rsidR="00AE7522" w:rsidRPr="00B21B2F" w:rsidRDefault="00AE7522" w:rsidP="00AE7522">
      <w:pPr>
        <w:jc w:val="right"/>
      </w:pPr>
      <w:r w:rsidRPr="00B21B2F">
        <w:lastRenderedPageBreak/>
        <w:t xml:space="preserve">муниципального района «Город </w:t>
      </w:r>
    </w:p>
    <w:p w:rsidR="00AE7522" w:rsidRPr="00B21B2F" w:rsidRDefault="00AE7522" w:rsidP="00AE7522">
      <w:pPr>
        <w:jc w:val="right"/>
      </w:pPr>
      <w:r w:rsidRPr="00B21B2F">
        <w:t>Краснокаменск и Краснокаменский район»</w:t>
      </w:r>
    </w:p>
    <w:p w:rsidR="00AE7522" w:rsidRPr="00B21B2F" w:rsidRDefault="00AE7522" w:rsidP="00AE7522">
      <w:pPr>
        <w:jc w:val="right"/>
      </w:pPr>
      <w:r w:rsidRPr="00B21B2F">
        <w:t xml:space="preserve">Забайкальского края </w:t>
      </w:r>
    </w:p>
    <w:p w:rsidR="00AE7522" w:rsidRPr="00B21B2F" w:rsidRDefault="00AE7522" w:rsidP="00AE7522">
      <w:pPr>
        <w:jc w:val="right"/>
      </w:pPr>
      <w:r w:rsidRPr="00B21B2F">
        <w:t>от «04» февраля 2016 г. № 2</w:t>
      </w: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1734FE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ИЗМЕНЕНИЯ </w:t>
      </w:r>
      <w:r w:rsidR="00AE7522" w:rsidRPr="00B21B2F">
        <w:rPr>
          <w:rFonts w:ascii="Times New Roman" w:hAnsi="Times New Roman"/>
          <w:sz w:val="24"/>
          <w:szCs w:val="24"/>
        </w:rPr>
        <w:t>В</w:t>
      </w:r>
      <w:r w:rsidR="00AE7522" w:rsidRPr="00B21B2F">
        <w:rPr>
          <w:sz w:val="24"/>
          <w:szCs w:val="24"/>
        </w:rPr>
        <w:t xml:space="preserve"> </w:t>
      </w:r>
      <w:r w:rsidR="00AE7522" w:rsidRPr="00B21B2F">
        <w:rPr>
          <w:rFonts w:ascii="Times New Roman" w:hAnsi="Times New Roman"/>
          <w:sz w:val="24"/>
          <w:szCs w:val="24"/>
        </w:rPr>
        <w:t xml:space="preserve"> ПРАВИЛА ЗЕМЛЕПОЛЬЗОВАНИЯ И ЗАСТРОЙКИ МУНИЦИПАЛЬНОГО ОБРАЗОВАНИЯ</w:t>
      </w:r>
    </w:p>
    <w:p w:rsidR="00AE7522" w:rsidRPr="00B21B2F" w:rsidRDefault="00AE7522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СЕЛЬСКОЕ ПОСЕЛЕНИЕ «СРЕДНЕАРГУНСКОЕ» МУНИЦИПАЛЬНОГО РАЙОНА «ГОРОД КРАСНОКАМЕНСК И КРАСНОКАМЕНСКИЙ РАЙОН» ЗАБАЙКАЛЬСКОГО КРАЯ, УТВЕРЖДЕННЫЕ РЕШЕНИЕМ СОВЕТА СЕЛЬСКОГО ПОСЕЛЕНИЯ «СРЕДНЕАРГУНСКОЕ» МУНИЦИПАЛЬНОГО РАЙОНА «ГОРОД КРАСНОКАМЕНСК И КРАСНОКАМЕНСКИЙ РАЙОН» ЗАБАЙКАЛЬСКОГО КРАЯ </w:t>
      </w:r>
      <w:r w:rsidR="006D403B" w:rsidRPr="00B21B2F">
        <w:rPr>
          <w:rFonts w:ascii="Times New Roman" w:hAnsi="Times New Roman"/>
          <w:sz w:val="24"/>
          <w:szCs w:val="24"/>
        </w:rPr>
        <w:t xml:space="preserve">от </w:t>
      </w:r>
      <w:r w:rsidRPr="00B21B2F">
        <w:rPr>
          <w:rFonts w:ascii="Times New Roman" w:hAnsi="Times New Roman"/>
          <w:sz w:val="24"/>
          <w:szCs w:val="24"/>
        </w:rPr>
        <w:t>«26» ЯНВАРЯ № 1.</w:t>
      </w:r>
    </w:p>
    <w:p w:rsidR="00AE7522" w:rsidRPr="00B21B2F" w:rsidRDefault="00AE7522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7522" w:rsidRPr="00B21B2F" w:rsidRDefault="00AE7522" w:rsidP="00AE7522">
      <w:pPr>
        <w:ind w:firstLine="360"/>
      </w:pPr>
      <w:r w:rsidRPr="00B21B2F">
        <w:t xml:space="preserve">        1. </w:t>
      </w:r>
      <w:proofErr w:type="gramStart"/>
      <w:r w:rsidRPr="00B21B2F">
        <w:t xml:space="preserve">Главу 3 Правил землепользования и застройки муниципального образования сельское поселение «Среднеаргунское» </w:t>
      </w:r>
      <w:r w:rsidR="006D403B" w:rsidRPr="00B21B2F">
        <w:t xml:space="preserve">муниципального района «Город Краснокаменск и Краснокаменский район» </w:t>
      </w:r>
      <w:r w:rsidRPr="00B21B2F">
        <w:t xml:space="preserve">Забайкальского края </w:t>
      </w:r>
      <w:r w:rsidRPr="00B21B2F">
        <w:rPr>
          <w:b/>
        </w:rPr>
        <w:t>«Градостроительные регламенты территориальных зон (с указанием видов разрешенного использования»</w:t>
      </w:r>
      <w:r w:rsidRPr="00B21B2F">
        <w:t xml:space="preserve"> изложить в следующей редакции:</w:t>
      </w:r>
      <w:proofErr w:type="gramEnd"/>
    </w:p>
    <w:p w:rsidR="00BA1A1D" w:rsidRPr="00B21B2F" w:rsidRDefault="00BA1A1D" w:rsidP="00272C96">
      <w:pPr>
        <w:ind w:left="360"/>
        <w:jc w:val="center"/>
        <w:rPr>
          <w:b/>
        </w:rPr>
      </w:pPr>
      <w:r w:rsidRPr="00B21B2F">
        <w:t>«</w:t>
      </w:r>
      <w:r w:rsidRPr="00B21B2F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Pr="00B21B2F" w:rsidRDefault="00BA1A1D" w:rsidP="00BA1A1D">
      <w:pPr>
        <w:jc w:val="both"/>
      </w:pPr>
      <w:r w:rsidRPr="00B21B2F"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B21B2F" w:rsidRDefault="00BA1A1D" w:rsidP="00BA1A1D">
      <w:pPr>
        <w:jc w:val="both"/>
      </w:pPr>
      <w:r w:rsidRPr="00B21B2F"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AC3980" w:rsidRPr="00B21B2F" w:rsidRDefault="00AC3980" w:rsidP="00BA1A1D">
      <w:pPr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>Статья 21. Жилые зоны и виды разрешенного использования земельных участков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 xml:space="preserve">К жилым зонам относятся: </w:t>
      </w:r>
    </w:p>
    <w:p w:rsidR="003C483E" w:rsidRPr="00B21B2F" w:rsidRDefault="003C483E" w:rsidP="003C483E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малоэтажной жилой застройки (Ж3)</w:t>
      </w:r>
      <w:r w:rsidRPr="00B21B2F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B21B2F">
        <w:rPr>
          <w:sz w:val="24"/>
          <w:szCs w:val="24"/>
        </w:rPr>
        <w:t>коттеджного</w:t>
      </w:r>
      <w:proofErr w:type="spellEnd"/>
      <w:r w:rsidRPr="00B21B2F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B21B2F">
        <w:rPr>
          <w:sz w:val="24"/>
          <w:szCs w:val="24"/>
        </w:rPr>
        <w:t>;</w:t>
      </w:r>
    </w:p>
    <w:p w:rsidR="00797EDD" w:rsidRPr="00B21B2F" w:rsidRDefault="00797EDD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C024BB" w:rsidRPr="00B21B2F" w:rsidTr="00C024BB">
        <w:trPr>
          <w:trHeight w:val="150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3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lastRenderedPageBreak/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C024BB" w:rsidRPr="00B21B2F" w:rsidTr="00C024BB">
        <w:trPr>
          <w:trHeight w:val="285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 w:rsidRPr="00B21B2F">
              <w:rPr>
                <w:b/>
                <w:bCs/>
              </w:rPr>
              <w:t>легковых</w:t>
            </w:r>
            <w:proofErr w:type="gramEnd"/>
            <w:r w:rsidRPr="00B21B2F">
              <w:rPr>
                <w:b/>
                <w:bCs/>
              </w:rPr>
              <w:t xml:space="preserve"> автомобиля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54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t xml:space="preserve">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659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43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4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3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30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Отправление культа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Физическая культура, спо</w:t>
            </w:r>
            <w:proofErr w:type="gramStart"/>
            <w:r w:rsidRPr="00B21B2F">
              <w:rPr>
                <w:b/>
                <w:bCs/>
              </w:rPr>
              <w:t>рт в зд</w:t>
            </w:r>
            <w:proofErr w:type="gramEnd"/>
            <w:r w:rsidRPr="00B21B2F">
              <w:rPr>
                <w:b/>
                <w:bCs/>
              </w:rPr>
              <w:t xml:space="preserve">ании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C024BB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>омощи, врачебные кабинеты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</w:t>
            </w:r>
            <w:r w:rsidRPr="00B21B2F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B21B2F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1003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C024BB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C024BB" w:rsidRPr="00B21B2F" w:rsidRDefault="00C024BB"/>
    <w:p w:rsidR="00C024BB" w:rsidRPr="00B21B2F" w:rsidRDefault="00C024BB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FE0428" w:rsidRPr="00B21B2F" w:rsidTr="0021517C">
        <w:tc>
          <w:tcPr>
            <w:tcW w:w="9092" w:type="dxa"/>
            <w:gridSpan w:val="2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B86B9F" w:rsidRPr="00B21B2F"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FE0428" w:rsidRPr="00B21B2F" w:rsidRDefault="00FE0428"/>
    <w:p w:rsidR="00126C48" w:rsidRPr="00B21B2F" w:rsidRDefault="00126C48" w:rsidP="00126C48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индивидуальной малоэтажной жилой застройки (Ж</w:t>
      </w:r>
      <w:proofErr w:type="gramStart"/>
      <w:r w:rsidRPr="00B21B2F">
        <w:rPr>
          <w:b/>
          <w:sz w:val="24"/>
          <w:szCs w:val="24"/>
        </w:rPr>
        <w:t>4</w:t>
      </w:r>
      <w:proofErr w:type="gramEnd"/>
      <w:r w:rsidRPr="00B21B2F">
        <w:rPr>
          <w:b/>
          <w:sz w:val="24"/>
          <w:szCs w:val="24"/>
        </w:rPr>
        <w:t>)</w:t>
      </w:r>
      <w:r w:rsidRPr="00B21B2F">
        <w:rPr>
          <w:sz w:val="24"/>
          <w:szCs w:val="24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B21B2F">
        <w:rPr>
          <w:sz w:val="24"/>
          <w:szCs w:val="24"/>
        </w:rPr>
        <w:t>;</w:t>
      </w:r>
    </w:p>
    <w:p w:rsidR="00BC33A8" w:rsidRPr="00B21B2F" w:rsidRDefault="00BC33A8" w:rsidP="00126C48">
      <w:pPr>
        <w:jc w:val="both"/>
      </w:pPr>
    </w:p>
    <w:p w:rsidR="00126C48" w:rsidRPr="00B21B2F" w:rsidRDefault="00126C48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BC33A8" w:rsidRPr="00B21B2F" w:rsidTr="003C483E">
        <w:trPr>
          <w:trHeight w:val="150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4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126C48" w:rsidRPr="00B21B2F" w:rsidRDefault="00126C48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BC33A8" w:rsidRPr="00B21B2F" w:rsidTr="003C483E">
        <w:trPr>
          <w:trHeight w:val="285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126C4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 w:rsidRPr="00B21B2F">
              <w:rPr>
                <w:b/>
                <w:bCs/>
              </w:rPr>
              <w:t>легковых</w:t>
            </w:r>
            <w:proofErr w:type="gramEnd"/>
            <w:r w:rsidRPr="00B21B2F">
              <w:rPr>
                <w:b/>
                <w:bCs/>
              </w:rPr>
              <w:t xml:space="preserve"> автомобиля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8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54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t xml:space="preserve">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</w:t>
            </w:r>
            <w:r w:rsidRPr="00B21B2F">
              <w:rPr>
                <w:b/>
                <w:bCs/>
              </w:rPr>
              <w:lastRenderedPageBreak/>
              <w:t xml:space="preserve">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43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4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3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BC33A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proofErr w:type="gramStart"/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Физическая культура, спо</w:t>
            </w:r>
            <w:proofErr w:type="gramStart"/>
            <w:r w:rsidRPr="00B21B2F">
              <w:rPr>
                <w:b/>
                <w:bCs/>
              </w:rPr>
              <w:t>рт в зд</w:t>
            </w:r>
            <w:proofErr w:type="gramEnd"/>
            <w:r w:rsidRPr="00B21B2F">
              <w:rPr>
                <w:b/>
                <w:bCs/>
              </w:rPr>
              <w:t xml:space="preserve">ании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Спорт, отдых, вне здания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>омощи, врачебные кабинеты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Склады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003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BC33A8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BC33A8" w:rsidRPr="00B21B2F" w:rsidRDefault="00BC33A8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BC33A8" w:rsidRPr="00B21B2F" w:rsidTr="00126C48">
        <w:tc>
          <w:tcPr>
            <w:tcW w:w="9092" w:type="dxa"/>
            <w:gridSpan w:val="2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126C48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</w:t>
            </w:r>
            <w:r w:rsidR="003C483E" w:rsidRPr="00B21B2F">
              <w:rPr>
                <w:b/>
              </w:rPr>
              <w:t xml:space="preserve">от </w:t>
            </w:r>
            <w:r w:rsidR="0021517C" w:rsidRPr="00B21B2F">
              <w:rPr>
                <w:b/>
              </w:rPr>
              <w:t xml:space="preserve">жилого </w:t>
            </w:r>
            <w:r w:rsidR="003C483E"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</w:t>
            </w:r>
            <w:r w:rsidR="003C483E" w:rsidRPr="00B21B2F">
              <w:rPr>
                <w:b/>
              </w:rPr>
              <w:t xml:space="preserve"> до</w:t>
            </w:r>
            <w:r w:rsidRPr="00B21B2F">
              <w:rPr>
                <w:b/>
              </w:rPr>
              <w:t xml:space="preserve"> красной линии</w:t>
            </w:r>
            <w:r w:rsidR="00CC0C10" w:rsidRPr="00B21B2F">
              <w:rPr>
                <w:b/>
              </w:rPr>
              <w:t xml:space="preserve"> улиц</w:t>
            </w:r>
            <w:r w:rsidRPr="00B21B2F">
              <w:rPr>
                <w:b/>
              </w:rPr>
              <w:t xml:space="preserve">  (м)</w:t>
            </w:r>
          </w:p>
        </w:tc>
        <w:tc>
          <w:tcPr>
            <w:tcW w:w="2006" w:type="dxa"/>
          </w:tcPr>
          <w:p w:rsidR="00126C48" w:rsidRPr="00B21B2F" w:rsidRDefault="00CC0C10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</w:t>
            </w:r>
            <w:r w:rsidR="00126C48" w:rsidRPr="00B21B2F">
              <w:rPr>
                <w:b/>
                <w:bCs/>
              </w:rPr>
              <w:t>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красной линии проездов  </w:t>
            </w:r>
            <w:r w:rsidR="00126C48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3C483E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границы соседнего участка</w:t>
            </w:r>
            <w:r w:rsidR="00126C48" w:rsidRPr="00B21B2F">
              <w:rPr>
                <w:b/>
              </w:rPr>
              <w:t xml:space="preserve"> 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21517C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 w:rsidR="00CC0C10" w:rsidRPr="00B21B2F">
              <w:rPr>
                <w:b/>
              </w:rPr>
              <w:t xml:space="preserve"> (м)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 </w:t>
            </w:r>
            <w:r w:rsidR="00CC0C10" w:rsidRPr="00B21B2F">
              <w:rPr>
                <w:b/>
              </w:rPr>
              <w:t xml:space="preserve">(м)   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8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  и   горючих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>материалов</w:t>
            </w:r>
            <w:r w:rsidRPr="00B21B2F">
              <w:t xml:space="preserve"> </w:t>
            </w:r>
            <w:r w:rsidR="00CC0C10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15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</w:t>
            </w:r>
            <w:r w:rsidR="00CC535C" w:rsidRPr="00B21B2F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="00CC535C" w:rsidRPr="00B21B2F">
              <w:rPr>
                <w:b/>
              </w:rPr>
              <w:t>трудногорючих</w:t>
            </w:r>
            <w:proofErr w:type="spellEnd"/>
            <w:r w:rsidR="00CC535C" w:rsidRPr="00B21B2F">
              <w:rPr>
                <w:b/>
              </w:rPr>
              <w:t xml:space="preserve"> и горючих материалов</w:t>
            </w:r>
            <w:proofErr w:type="gramStart"/>
            <w:r w:rsidR="00CC535C" w:rsidRPr="00B21B2F">
              <w:rPr>
                <w:b/>
              </w:rPr>
              <w:t>.(</w:t>
            </w:r>
            <w:proofErr w:type="gramEnd"/>
            <w:r w:rsidR="00CC535C" w:rsidRPr="00B21B2F">
              <w:rPr>
                <w:b/>
              </w:rPr>
              <w:t>м)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CC535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и горючих материалов.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кустарника до соседнего </w:t>
            </w:r>
            <w:r w:rsidRPr="00B21B2F">
              <w:rPr>
                <w:b/>
              </w:rPr>
              <w:lastRenderedPageBreak/>
              <w:t>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lastRenderedPageBreak/>
              <w:t>1,0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BC33A8" w:rsidRPr="00B21B2F" w:rsidRDefault="00BC33A8"/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22. Общественно-деловая зона и виды разрешенного использования земельных участков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proofErr w:type="gramStart"/>
      <w:r w:rsidRPr="00B21B2F">
        <w:rPr>
          <w:b/>
          <w:snapToGrid w:val="0"/>
        </w:rPr>
        <w:t>Общественно-деловая зона (О)</w:t>
      </w:r>
      <w:r w:rsidRPr="00B21B2F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5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7F221B" w:rsidRPr="007F221B">
              <w:pict>
                <v:shape id="_x0000_i1025" type="#_x0000_t75" alt="" style="width:.75pt;height:7.5pt"/>
              </w:pict>
            </w:r>
          </w:p>
          <w:p w:rsidR="008745DD" w:rsidRPr="00B21B2F" w:rsidRDefault="008745DD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54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82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43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4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0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</w:t>
            </w:r>
            <w:r w:rsidRPr="00B21B2F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1957F2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003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C483E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Разрешенные параметры земельных участков и их застройки 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Общественные</w:t>
            </w:r>
            <w:r w:rsidRPr="00B21B2F">
              <w:rPr>
                <w:b/>
                <w:bCs/>
              </w:rPr>
              <w:br/>
              <w:t>объекты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0,20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C47575" w:rsidRPr="00B21B2F" w:rsidTr="00C47575">
        <w:tc>
          <w:tcPr>
            <w:tcW w:w="3066" w:type="pct"/>
            <w:gridSpan w:val="2"/>
          </w:tcPr>
          <w:p w:rsidR="00C47575" w:rsidRPr="00B21B2F" w:rsidRDefault="00C4757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C47575" w:rsidRPr="00B21B2F" w:rsidRDefault="00C4757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E5235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C4317B" w:rsidRPr="00B21B2F" w:rsidTr="00C4317B">
        <w:tc>
          <w:tcPr>
            <w:tcW w:w="3066" w:type="pct"/>
            <w:gridSpan w:val="2"/>
          </w:tcPr>
          <w:p w:rsidR="00C4317B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C4317B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6,0</w:t>
            </w:r>
          </w:p>
        </w:tc>
      </w:tr>
      <w:tr w:rsidR="003E5235" w:rsidRPr="00B21B2F" w:rsidTr="003C483E">
        <w:tc>
          <w:tcPr>
            <w:tcW w:w="3066" w:type="pct"/>
            <w:gridSpan w:val="2"/>
          </w:tcPr>
          <w:p w:rsidR="003E5235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500,0</w:t>
            </w:r>
          </w:p>
        </w:tc>
      </w:tr>
    </w:tbl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Примечания: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3. Участки вновь размещаемых больниц не должны примыкать непосредственно к магистральным улицам.</w:t>
      </w:r>
    </w:p>
    <w:p w:rsidR="003C483E" w:rsidRPr="00B21B2F" w:rsidRDefault="003C483E" w:rsidP="003C483E">
      <w:pPr>
        <w:pStyle w:val="a5"/>
        <w:ind w:firstLine="709"/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23. Производственные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производственным зонам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III</w:t>
      </w:r>
      <w:r w:rsidRPr="00B21B2F">
        <w:rPr>
          <w:b/>
          <w:snapToGrid w:val="0"/>
        </w:rPr>
        <w:t>-</w:t>
      </w:r>
      <w:r w:rsidRPr="00B21B2F">
        <w:rPr>
          <w:b/>
          <w:snapToGrid w:val="0"/>
          <w:lang w:val="en-US"/>
        </w:rPr>
        <w:t>II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 xml:space="preserve">) </w:t>
      </w:r>
      <w:r w:rsidRPr="00B21B2F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B21B2F">
          <w:rPr>
            <w:snapToGrid w:val="0"/>
          </w:rPr>
          <w:t>500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(П3)</w:t>
      </w:r>
      <w:r w:rsidRPr="00B21B2F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lastRenderedPageBreak/>
        <w:t xml:space="preserve">Зона коммунальных и складских объектов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</w:t>
      </w:r>
      <w:proofErr w:type="gramStart"/>
      <w:r w:rsidRPr="00B21B2F">
        <w:rPr>
          <w:b/>
          <w:snapToGrid w:val="0"/>
        </w:rPr>
        <w:t>4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B21B2F">
          <w:rPr>
            <w:snapToGrid w:val="0"/>
          </w:rPr>
          <w:t>100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коммунально-складских объектов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(П5)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гаражей (П</w:t>
      </w:r>
      <w:proofErr w:type="gramStart"/>
      <w:r w:rsidRPr="00B21B2F">
        <w:rPr>
          <w:b/>
          <w:snapToGrid w:val="0"/>
        </w:rPr>
        <w:t>6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C483E" w:rsidRPr="00B21B2F" w:rsidTr="003C483E">
        <w:trPr>
          <w:trHeight w:val="285"/>
        </w:trPr>
        <w:tc>
          <w:tcPr>
            <w:tcW w:w="5000" w:type="pct"/>
            <w:gridSpan w:val="7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6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jc w:val="center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7F221B" w:rsidRPr="007F221B">
              <w:pict>
                <v:shape id="_x0000_i1026" type="#_x0000_t75" alt="" style="width:.75pt;height:7.5pt"/>
              </w:pict>
            </w:r>
          </w:p>
          <w:p w:rsidR="00C70BBF" w:rsidRPr="00B21B2F" w:rsidRDefault="00C70BBF" w:rsidP="00C70BBF">
            <w:pPr>
              <w:jc w:val="both"/>
              <w:rPr>
                <w:b/>
                <w:bCs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B21B2F">
              <w:rPr>
                <w:b/>
                <w:bCs/>
              </w:rPr>
              <w:t xml:space="preserve">           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pacing w:line="360" w:lineRule="auto"/>
              <w:rPr>
                <w:color w:val="000000"/>
              </w:rPr>
            </w:pPr>
            <w:r w:rsidRPr="00B21B2F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454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4</w:t>
            </w:r>
            <w:proofErr w:type="gramEnd"/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</w:t>
            </w:r>
            <w:proofErr w:type="gramStart"/>
            <w:r w:rsidRPr="00B21B2F">
              <w:rPr>
                <w:b/>
                <w:bCs/>
              </w:rPr>
              <w:t>6</w:t>
            </w:r>
            <w:proofErr w:type="gramEnd"/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B21B2F">
              <w:rPr>
                <w:b/>
                <w:snapToGrid w:val="0"/>
              </w:rPr>
              <w:t>коммунально</w:t>
            </w:r>
            <w:proofErr w:type="spellEnd"/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III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Физкультурно-спортивные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для обслуживания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3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B21B2F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B21B2F">
              <w:rPr>
                <w:b/>
                <w:snapToGrid w:val="0"/>
              </w:rPr>
              <w:t>лиц</w:t>
            </w:r>
            <w:proofErr w:type="gramEnd"/>
            <w:r w:rsidRPr="00B21B2F">
              <w:rPr>
                <w:b/>
                <w:snapToGrid w:val="0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3C483E" w:rsidRPr="00B21B2F" w:rsidTr="003C483E">
        <w:trPr>
          <w:trHeight w:val="3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spacing w:after="120"/>
              <w:ind w:firstLine="709"/>
              <w:rPr>
                <w:color w:val="000000"/>
              </w:rPr>
            </w:pPr>
            <w:r w:rsidRPr="00B21B2F">
              <w:rPr>
                <w:b/>
                <w:bCs/>
              </w:rPr>
              <w:t>Разрешенные параметры земельных участков и их застройки (П5-П6)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</w:t>
            </w:r>
            <w:proofErr w:type="gramStart"/>
            <w:r w:rsidRPr="00B21B2F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B21B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(П3)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70 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rPr>
          <w:trHeight w:val="45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(П1-П2)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160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</w:tbl>
    <w:p w:rsidR="00AC3980" w:rsidRPr="00B21B2F" w:rsidRDefault="00AC3980" w:rsidP="003C483E">
      <w:pPr>
        <w:pStyle w:val="a5"/>
        <w:ind w:firstLine="708"/>
        <w:jc w:val="both"/>
      </w:pPr>
    </w:p>
    <w:p w:rsidR="003C483E" w:rsidRPr="00B21B2F" w:rsidRDefault="003C483E" w:rsidP="003C483E">
      <w:pPr>
        <w:pStyle w:val="a5"/>
        <w:ind w:firstLine="708"/>
        <w:jc w:val="both"/>
      </w:pPr>
      <w:r w:rsidRPr="00B21B2F"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инженерной и транспортной инфраструктур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воздушного транспорта (И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сооружений железной дороги (И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proofErr w:type="gramStart"/>
      <w:r w:rsidRPr="00B21B2F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B21B2F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B21B2F">
        <w:t>муниципального образования  «</w:t>
      </w:r>
      <w:r w:rsidR="00AC3980" w:rsidRPr="00B21B2F">
        <w:t>Среднеаргун</w:t>
      </w:r>
      <w:r w:rsidRPr="00B21B2F">
        <w:t>ское»</w:t>
      </w:r>
      <w:r w:rsidRPr="00B21B2F">
        <w:rPr>
          <w:snapToGrid w:val="0"/>
        </w:rPr>
        <w:t>.</w:t>
      </w:r>
      <w:proofErr w:type="gramEnd"/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B21B2F">
              <w:rPr>
                <w:bCs/>
                <w:snapToGrid w:val="0"/>
              </w:rPr>
              <w:t>Таблица 7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lastRenderedPageBreak/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jc w:val="both"/>
            </w:pPr>
            <w:r w:rsidRPr="00B21B2F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="007F221B" w:rsidRPr="007F221B">
              <w:pict>
                <v:shape id="_x0000_i1027" type="#_x0000_t75" alt="" style="width:.75pt;height:7.5pt"/>
              </w:pict>
            </w:r>
          </w:p>
          <w:p w:rsidR="00C70BBF" w:rsidRPr="00B21B2F" w:rsidRDefault="00C70BBF" w:rsidP="003C483E">
            <w:pPr>
              <w:jc w:val="both"/>
              <w:rPr>
                <w:b/>
                <w:bCs/>
              </w:rPr>
            </w:pPr>
            <w:r w:rsidRPr="00B21B2F">
              <w:rPr>
                <w:snapToGrid w:val="0"/>
              </w:rPr>
              <w:t xml:space="preserve">          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jc w:val="both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rPr>
                <w:b/>
                <w:bCs/>
              </w:rPr>
            </w:pPr>
            <w:r w:rsidRPr="00B21B2F">
              <w:rPr>
                <w:b/>
                <w:bCs/>
              </w:rPr>
              <w:t>И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565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707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И3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Взлетно-посадочная полоса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Аэропорт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43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4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25. Рекреационные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proofErr w:type="gramStart"/>
      <w:r w:rsidRPr="00B21B2F">
        <w:lastRenderedPageBreak/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рекреационным зонам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пассивного отдыха (Р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 w:rsidRPr="00B21B2F">
        <w:t>городские</w:t>
      </w:r>
      <w:r w:rsidRPr="00B21B2F">
        <w:rPr>
          <w:snapToGrid w:val="0"/>
        </w:rPr>
        <w:t xml:space="preserve"> (поселковые) леса, </w:t>
      </w:r>
      <w:proofErr w:type="spellStart"/>
      <w:r w:rsidRPr="00B21B2F">
        <w:rPr>
          <w:snapToGrid w:val="0"/>
        </w:rPr>
        <w:t>лугопарки</w:t>
      </w:r>
      <w:proofErr w:type="spellEnd"/>
      <w:r w:rsidRPr="00B21B2F">
        <w:rPr>
          <w:snapToGrid w:val="0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8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70BBF" w:rsidRPr="00B21B2F" w:rsidRDefault="00C70BBF" w:rsidP="00C70BBF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</w:t>
            </w: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C483E" w:rsidRPr="00B21B2F" w:rsidRDefault="00C70BBF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</w:t>
            </w:r>
            <w:r w:rsidRPr="00B21B2F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Транспортное </w:t>
            </w:r>
            <w:r w:rsidRPr="00B21B2F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6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 xml:space="preserve">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активного отдыха населения (Р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Таблица 9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7F221B" w:rsidRPr="007F221B">
              <w:pict>
                <v:shape id="_x0000_i1028" type="#_x0000_t75" alt="" style="width:.75pt;height:7.5pt"/>
              </w:pict>
            </w:r>
          </w:p>
          <w:p w:rsidR="00B938E2" w:rsidRPr="00B21B2F" w:rsidRDefault="00B938E2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</w:t>
            </w:r>
            <w:proofErr w:type="gramStart"/>
            <w:r w:rsidRPr="00B21B2F">
              <w:rPr>
                <w:b/>
                <w:bCs/>
              </w:rPr>
              <w:t>рассчитанные</w:t>
            </w:r>
            <w:proofErr w:type="gramEnd"/>
            <w:r w:rsidRPr="00B21B2F">
              <w:rPr>
                <w:b/>
                <w:bCs/>
              </w:rPr>
              <w:t xml:space="preserve">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96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B21B2F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1,0  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</w:t>
            </w:r>
            <w:r w:rsidRPr="00B21B2F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12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естественного ландшафта (Р3)</w:t>
      </w:r>
      <w:r w:rsidRPr="00B21B2F">
        <w:rPr>
          <w:snapToGrid w:val="0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7F221B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7F221B">
              <w:rPr>
                <w:sz w:val="24"/>
                <w:szCs w:val="24"/>
              </w:rPr>
              <w:pict>
                <v:shape id="_x0000_i1029" type="#_x0000_t75" alt="" style="width:.75pt;height:7.5pt"/>
              </w:pict>
            </w:r>
            <w:r w:rsidR="003C483E" w:rsidRPr="00B21B2F">
              <w:rPr>
                <w:sz w:val="24"/>
                <w:szCs w:val="24"/>
              </w:rPr>
              <w:t xml:space="preserve"> Таблица 10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B21B2F">
              <w:rPr>
                <w:b/>
                <w:bCs/>
              </w:rPr>
              <w:t>престарелых</w:t>
            </w:r>
            <w:proofErr w:type="gram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659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</w:p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рассчитанные на малый поток </w:t>
            </w:r>
            <w:r w:rsidRPr="00B21B2F">
              <w:rPr>
                <w:b/>
                <w:bCs/>
              </w:rPr>
              <w:lastRenderedPageBreak/>
              <w:t>посетителей (площадь менее 400 м</w:t>
            </w:r>
            <w:proofErr w:type="gramStart"/>
            <w:r w:rsidRPr="00B21B2F">
              <w:rPr>
                <w:b/>
                <w:bCs/>
                <w:vertAlign w:val="superscript"/>
              </w:rPr>
              <w:t>2</w:t>
            </w:r>
            <w:proofErr w:type="gramEnd"/>
            <w:r w:rsidRPr="00B21B2F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30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среднего </w:t>
            </w:r>
            <w:proofErr w:type="gramStart"/>
            <w:r w:rsidRPr="00B21B2F">
              <w:rPr>
                <w:b/>
                <w:bCs/>
              </w:rPr>
              <w:t>спец</w:t>
            </w:r>
            <w:proofErr w:type="gramEnd"/>
            <w:r w:rsidRPr="00B21B2F">
              <w:rPr>
                <w:b/>
                <w:bCs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Физическая культура, спо</w:t>
            </w:r>
            <w:proofErr w:type="gramStart"/>
            <w:r w:rsidRPr="00B21B2F">
              <w:rPr>
                <w:b/>
              </w:rPr>
              <w:t>рт  в зд</w:t>
            </w:r>
            <w:proofErr w:type="gramEnd"/>
            <w:r w:rsidRPr="00B21B2F">
              <w:rPr>
                <w:b/>
              </w:rPr>
              <w:t xml:space="preserve">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</w:t>
            </w:r>
            <w:proofErr w:type="gramStart"/>
            <w:r w:rsidRPr="00B21B2F">
              <w:rPr>
                <w:b/>
                <w:bCs/>
              </w:rPr>
              <w:t>.</w:t>
            </w:r>
            <w:proofErr w:type="gramEnd"/>
            <w:r w:rsidRPr="00B21B2F">
              <w:rPr>
                <w:b/>
                <w:bCs/>
              </w:rPr>
              <w:t xml:space="preserve"> </w:t>
            </w:r>
            <w:proofErr w:type="gramStart"/>
            <w:r w:rsidRPr="00B21B2F">
              <w:rPr>
                <w:b/>
                <w:bCs/>
              </w:rPr>
              <w:t>п</w:t>
            </w:r>
            <w:proofErr w:type="gramEnd"/>
            <w:r w:rsidRPr="00B21B2F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B21B2F">
              <w:rPr>
                <w:b/>
                <w:bCs/>
              </w:rPr>
              <w:t>металл</w:t>
            </w:r>
            <w:proofErr w:type="gramStart"/>
            <w:r w:rsidRPr="00B21B2F">
              <w:rPr>
                <w:b/>
                <w:bCs/>
              </w:rPr>
              <w:t>о</w:t>
            </w:r>
            <w:proofErr w:type="spellEnd"/>
            <w:r w:rsidRPr="00B21B2F">
              <w:rPr>
                <w:b/>
                <w:bCs/>
              </w:rPr>
              <w:t>-</w:t>
            </w:r>
            <w:proofErr w:type="gramEnd"/>
            <w:r w:rsidRPr="00B21B2F">
              <w:rPr>
                <w:b/>
                <w:bCs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</w:t>
            </w:r>
            <w:r w:rsidRPr="00B21B2F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B21B2F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зонам сельскохозяйственного использования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зданий, строений, сооружений (СХ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угодий (СХ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rPr>
          <w:b/>
          <w:snapToGrid w:val="0"/>
        </w:rPr>
        <w:t>Зона садов, огородов, оранжерей, теплично-парникового хозяйства (СХ3)</w:t>
      </w:r>
      <w:r w:rsidRPr="00B21B2F">
        <w:rPr>
          <w:snapToGrid w:val="0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11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5809DC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5809DC" w:rsidRPr="00B21B2F" w:rsidRDefault="005809DC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69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62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СХ3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B21B2F">
              <w:rPr>
                <w:b/>
                <w:snapToGrid w:val="0"/>
              </w:rPr>
              <w:t>непожароопасными</w:t>
            </w:r>
            <w:proofErr w:type="spellEnd"/>
            <w:r w:rsidRPr="00B21B2F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B21B2F">
              <w:rPr>
                <w:b/>
                <w:snapToGrid w:val="0"/>
              </w:rPr>
              <w:t>требуюшие</w:t>
            </w:r>
            <w:proofErr w:type="spellEnd"/>
            <w:r w:rsidRPr="00B21B2F">
              <w:rPr>
                <w:b/>
                <w:snapToGrid w:val="0"/>
              </w:rPr>
              <w:t xml:space="preserve"> устройства железнодорожных подъездных путей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Пашни, сады, огороды, сенокосы,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Опытн</w:t>
            </w:r>
            <w:proofErr w:type="gramStart"/>
            <w:r w:rsidRPr="00B21B2F">
              <w:rPr>
                <w:b/>
                <w:snapToGrid w:val="0"/>
              </w:rPr>
              <w:t>о-</w:t>
            </w:r>
            <w:proofErr w:type="gramEnd"/>
            <w:r w:rsidRPr="00B21B2F">
              <w:rPr>
                <w:b/>
                <w:snapToGrid w:val="0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Земельные участки для ведения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0B0455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  <w:r w:rsidR="000B0455" w:rsidRPr="00B21B2F"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0B0455" w:rsidRPr="00B21B2F" w:rsidTr="003C483E">
        <w:trPr>
          <w:trHeight w:val="15"/>
        </w:trPr>
        <w:tc>
          <w:tcPr>
            <w:tcW w:w="305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Почтовые отделения, телефон,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</w:t>
            </w:r>
            <w:proofErr w:type="gramStart"/>
            <w:r w:rsidRPr="00B21B2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B21B2F">
              <w:rPr>
                <w:rFonts w:ascii="Times New Roman" w:hAnsi="Times New Roman" w:cs="Times New Roman"/>
                <w:b/>
                <w:bCs/>
              </w:rPr>
              <w:t>)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0,06  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В зонах сельскохозяйственных угодий (СХ</w:t>
      </w:r>
      <w:proofErr w:type="gramStart"/>
      <w:r w:rsidRPr="00B21B2F">
        <w:rPr>
          <w:snapToGrid w:val="0"/>
        </w:rPr>
        <w:t>2</w:t>
      </w:r>
      <w:proofErr w:type="gramEnd"/>
      <w:r w:rsidRPr="00B21B2F">
        <w:rPr>
          <w:snapToGrid w:val="0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</w:t>
            </w:r>
            <w:proofErr w:type="gramStart"/>
            <w:r w:rsidRPr="00B21B2F">
              <w:rPr>
                <w:b/>
              </w:rPr>
              <w:t>га</w:t>
            </w:r>
            <w:proofErr w:type="gramEnd"/>
            <w:r w:rsidRPr="00B21B2F">
              <w:rPr>
                <w:b/>
              </w:rPr>
              <w:t>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1,2  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</w:t>
            </w:r>
            <w:proofErr w:type="gramStart"/>
            <w:r w:rsidRPr="00B21B2F">
              <w:rPr>
                <w:b/>
              </w:rPr>
              <w:t xml:space="preserve"> (%)</w:t>
            </w:r>
            <w:r w:rsidRPr="00B21B2F"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26. Зоны специального назначения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специального назначения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добычи полезных ископаемых (С</w:t>
      </w:r>
      <w:proofErr w:type="gramStart"/>
      <w:r w:rsidRPr="00B21B2F">
        <w:rPr>
          <w:b/>
          <w:snapToGrid w:val="0"/>
        </w:rPr>
        <w:t>1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кладбищ  (С</w:t>
      </w:r>
      <w:proofErr w:type="gramStart"/>
      <w:r w:rsidRPr="00B21B2F">
        <w:rPr>
          <w:b/>
          <w:snapToGrid w:val="0"/>
        </w:rPr>
        <w:t>2</w:t>
      </w:r>
      <w:proofErr w:type="gramEnd"/>
      <w:r w:rsidRPr="00B21B2F">
        <w:rPr>
          <w:b/>
          <w:snapToGrid w:val="0"/>
        </w:rPr>
        <w:t>)</w:t>
      </w:r>
      <w:r w:rsidRPr="00B21B2F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B21B2F">
        <w:t>муниципального образования  «</w:t>
      </w:r>
      <w:proofErr w:type="spellStart"/>
      <w:r w:rsidRPr="00B21B2F">
        <w:t>Богдановское</w:t>
      </w:r>
      <w:proofErr w:type="spellEnd"/>
      <w:r w:rsidRPr="00B21B2F">
        <w:t>»</w:t>
      </w:r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Зону полигонов промышленных и бытовых отходов, скотомогильников (С3)</w:t>
      </w:r>
      <w:r w:rsidRPr="00B21B2F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C483E" w:rsidRPr="00B21B2F" w:rsidRDefault="003C483E" w:rsidP="003C483E">
      <w:pPr>
        <w:shd w:val="clear" w:color="auto" w:fill="FFFFFF"/>
        <w:spacing w:line="360" w:lineRule="auto"/>
        <w:jc w:val="both"/>
        <w:rPr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12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7F221B" w:rsidRPr="007F221B">
              <w:pict>
                <v:shape id="_x0000_i1030" type="#_x0000_t75" alt="" style="width:.75pt;height:7.5pt"/>
              </w:pict>
            </w:r>
          </w:p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proofErr w:type="gramStart"/>
            <w:r w:rsidRPr="00B21B2F">
              <w:rPr>
                <w:snapToGrid w:val="0"/>
              </w:rPr>
              <w:t>В</w:t>
            </w:r>
            <w:proofErr w:type="gramEnd"/>
            <w:r w:rsidRPr="00B21B2F"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</w:t>
            </w:r>
            <w:proofErr w:type="gramStart"/>
            <w:r w:rsidRPr="00B21B2F">
              <w:rPr>
                <w:b/>
                <w:bCs/>
              </w:rPr>
              <w:t>1</w:t>
            </w:r>
            <w:proofErr w:type="gramEnd"/>
          </w:p>
        </w:tc>
        <w:tc>
          <w:tcPr>
            <w:tcW w:w="799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</w:t>
            </w:r>
            <w:proofErr w:type="gramStart"/>
            <w:r w:rsidRPr="00B21B2F">
              <w:rPr>
                <w:b/>
                <w:bCs/>
              </w:rPr>
              <w:t>2</w:t>
            </w:r>
            <w:proofErr w:type="gramEnd"/>
          </w:p>
        </w:tc>
        <w:tc>
          <w:tcPr>
            <w:tcW w:w="800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С3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B21B2F">
              <w:rPr>
                <w:b/>
                <w:snapToGrid w:val="0"/>
              </w:rPr>
              <w:lastRenderedPageBreak/>
              <w:t>научн</w:t>
            </w:r>
            <w:proofErr w:type="spellEnd"/>
            <w:proofErr w:type="gramStart"/>
            <w:r w:rsidRPr="00B21B2F">
              <w:rPr>
                <w:b/>
                <w:snapToGrid w:val="0"/>
                <w:lang w:val="en-US"/>
              </w:rPr>
              <w:t>o</w:t>
            </w:r>
            <w:proofErr w:type="gramEnd"/>
            <w:r w:rsidRPr="00B21B2F">
              <w:rPr>
                <w:b/>
                <w:snapToGrid w:val="0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proofErr w:type="gramStart"/>
            <w:r w:rsidRPr="00B21B2F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 xml:space="preserve">Статья 27. Зоны военных и иных режимных объектов и виды разрешенного использования земельных участков </w:t>
      </w:r>
    </w:p>
    <w:p w:rsidR="00BA1A1D" w:rsidRPr="00B21B2F" w:rsidRDefault="00BA1A1D" w:rsidP="00BA1A1D">
      <w:pPr>
        <w:spacing w:after="120"/>
        <w:ind w:firstLine="709"/>
        <w:jc w:val="both"/>
      </w:pPr>
      <w:r w:rsidRPr="00B21B2F">
        <w:rPr>
          <w:b/>
        </w:rPr>
        <w:t>Зоны военных объектов и иные зоны режимных территорий (В)</w:t>
      </w:r>
      <w:r w:rsidRPr="00B21B2F"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BA1A1D" w:rsidRPr="00B21B2F" w:rsidRDefault="00BA1A1D" w:rsidP="00BA1A1D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B21B2F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B21B2F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12BA3" w:rsidRPr="00B21B2F" w:rsidRDefault="00BA1A1D" w:rsidP="00912BA3">
      <w:pPr>
        <w:ind w:firstLine="360"/>
        <w:rPr>
          <w:b/>
        </w:rPr>
      </w:pPr>
      <w:r w:rsidRPr="00B21B2F"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</w:t>
      </w:r>
      <w:proofErr w:type="gramStart"/>
      <w:r w:rsidRPr="00B21B2F">
        <w:t>.»</w:t>
      </w:r>
      <w:r w:rsidR="00AE7522" w:rsidRPr="00B21B2F">
        <w:t>.</w:t>
      </w:r>
      <w:r w:rsidR="00912BA3" w:rsidRPr="00B21B2F">
        <w:rPr>
          <w:b/>
        </w:rPr>
        <w:t xml:space="preserve">                                 </w:t>
      </w:r>
      <w:proofErr w:type="gramEnd"/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rPr>
          <w:b/>
        </w:rPr>
        <w:t xml:space="preserve">     2. Статью 41 Главы 6 Правил землепользования и застройки муниципального образования сельское поселение «Среднеаргунское»</w:t>
      </w:r>
      <w:r w:rsidR="006D403B" w:rsidRPr="00B21B2F">
        <w:rPr>
          <w:b/>
        </w:rPr>
        <w:t xml:space="preserve"> муниципального района «Город Краснокаменск и Краснокаменский район» </w:t>
      </w:r>
      <w:r w:rsidRPr="00B21B2F">
        <w:rPr>
          <w:b/>
        </w:rPr>
        <w:t xml:space="preserve"> Забайкальского края изложить в следующей редакции:</w:t>
      </w:r>
      <w:r w:rsidRPr="00B21B2F">
        <w:t xml:space="preserve">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«Статья 41. Разрешение на строительство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градостроительный план земельного участка;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 правоустанавливающие документы на земельный участок;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 xml:space="preserve">- согласие всех собственников помещений в многоквартирном доме </w:t>
      </w:r>
      <w:proofErr w:type="gramStart"/>
      <w:r w:rsidRPr="00B21B2F">
        <w:t xml:space="preserve">( </w:t>
      </w:r>
      <w:proofErr w:type="gramEnd"/>
      <w:r w:rsidRPr="00B21B2F"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схема планировочной организации земельного участка (для объектов индивидуального жилищного строительства).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lastRenderedPageBreak/>
        <w:t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Отказ в предоставлении разрешения на строительство может  быть обжалован в суде.</w:t>
      </w:r>
    </w:p>
    <w:p w:rsidR="00912BA3" w:rsidRPr="00B21B2F" w:rsidRDefault="00912BA3" w:rsidP="006D403B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912BA3" w:rsidRPr="00B21B2F" w:rsidRDefault="00912BA3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126C48" w:rsidRPr="00B21B2F" w:rsidRDefault="00126C48"/>
    <w:sectPr w:rsidR="00126C48" w:rsidRPr="00B21B2F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1382D"/>
    <w:rsid w:val="000B0455"/>
    <w:rsid w:val="00120E00"/>
    <w:rsid w:val="00122A4D"/>
    <w:rsid w:val="00126C48"/>
    <w:rsid w:val="00140231"/>
    <w:rsid w:val="00161098"/>
    <w:rsid w:val="001734FE"/>
    <w:rsid w:val="00177444"/>
    <w:rsid w:val="001957F2"/>
    <w:rsid w:val="0021517C"/>
    <w:rsid w:val="00225E17"/>
    <w:rsid w:val="00272C96"/>
    <w:rsid w:val="002A2545"/>
    <w:rsid w:val="002E56AF"/>
    <w:rsid w:val="002F0FB9"/>
    <w:rsid w:val="003848B9"/>
    <w:rsid w:val="00397FE6"/>
    <w:rsid w:val="003B105C"/>
    <w:rsid w:val="003C483E"/>
    <w:rsid w:val="003E5235"/>
    <w:rsid w:val="004C6645"/>
    <w:rsid w:val="00534BBA"/>
    <w:rsid w:val="005809DC"/>
    <w:rsid w:val="005E1B93"/>
    <w:rsid w:val="006A3A4F"/>
    <w:rsid w:val="006B359D"/>
    <w:rsid w:val="006C7D6C"/>
    <w:rsid w:val="006D403B"/>
    <w:rsid w:val="00757F01"/>
    <w:rsid w:val="00797EDD"/>
    <w:rsid w:val="007A4FEA"/>
    <w:rsid w:val="007F221B"/>
    <w:rsid w:val="008137A6"/>
    <w:rsid w:val="008745DD"/>
    <w:rsid w:val="00887445"/>
    <w:rsid w:val="008C5AA6"/>
    <w:rsid w:val="00907BB0"/>
    <w:rsid w:val="00912BA3"/>
    <w:rsid w:val="00974B7C"/>
    <w:rsid w:val="009A04E7"/>
    <w:rsid w:val="009B592E"/>
    <w:rsid w:val="00A12B54"/>
    <w:rsid w:val="00A347CF"/>
    <w:rsid w:val="00A34EE7"/>
    <w:rsid w:val="00A42626"/>
    <w:rsid w:val="00AA4DB7"/>
    <w:rsid w:val="00AC3980"/>
    <w:rsid w:val="00AE7522"/>
    <w:rsid w:val="00B21B2F"/>
    <w:rsid w:val="00B863E6"/>
    <w:rsid w:val="00B86B9F"/>
    <w:rsid w:val="00B87772"/>
    <w:rsid w:val="00B938E2"/>
    <w:rsid w:val="00BA1A1D"/>
    <w:rsid w:val="00BC33A8"/>
    <w:rsid w:val="00BD7DEB"/>
    <w:rsid w:val="00C024BB"/>
    <w:rsid w:val="00C4317B"/>
    <w:rsid w:val="00C47575"/>
    <w:rsid w:val="00C70BBF"/>
    <w:rsid w:val="00C95C70"/>
    <w:rsid w:val="00CC0C10"/>
    <w:rsid w:val="00CC535C"/>
    <w:rsid w:val="00CE692E"/>
    <w:rsid w:val="00CF05CF"/>
    <w:rsid w:val="00E03294"/>
    <w:rsid w:val="00EA66C7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sredneargu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4227-82FE-4817-996A-BE9FA2F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Admin</cp:lastModifiedBy>
  <cp:revision>34</cp:revision>
  <cp:lastPrinted>2016-01-29T01:54:00Z</cp:lastPrinted>
  <dcterms:created xsi:type="dcterms:W3CDTF">2015-11-05T04:56:00Z</dcterms:created>
  <dcterms:modified xsi:type="dcterms:W3CDTF">2016-02-08T07:36:00Z</dcterms:modified>
</cp:coreProperties>
</file>